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ADC" w:rsidRDefault="00C343D2">
      <w:r>
        <w:rPr>
          <w:sz w:val="23"/>
          <w:szCs w:val="23"/>
        </w:rPr>
        <w:t xml:space="preserve">Se ha identificado una Virus CON envoltura denominado Vir1. Aunque el virus contiene diferentes proteínas virales, es </w:t>
      </w:r>
      <w:proofErr w:type="spellStart"/>
      <w:r>
        <w:rPr>
          <w:sz w:val="23"/>
          <w:szCs w:val="23"/>
        </w:rPr>
        <w:t>inmunodominante</w:t>
      </w:r>
      <w:proofErr w:type="spellEnd"/>
      <w:r>
        <w:rPr>
          <w:sz w:val="23"/>
          <w:szCs w:val="23"/>
        </w:rPr>
        <w:t xml:space="preserve"> la proteína de la envoltura </w:t>
      </w:r>
      <w:proofErr w:type="spellStart"/>
      <w:r>
        <w:rPr>
          <w:sz w:val="23"/>
          <w:szCs w:val="23"/>
        </w:rPr>
        <w:t>gL</w:t>
      </w:r>
      <w:proofErr w:type="spellEnd"/>
      <w:r>
        <w:rPr>
          <w:sz w:val="23"/>
          <w:szCs w:val="23"/>
        </w:rPr>
        <w:t xml:space="preserve">, la proteína de la cápside interna p65 y la No-Estructural NS1. Sólo la proteína p65 es capaz de llegar a órganos linfoides secundarios en forma no procesada y no formando parte del virus, sin que en ningún caso haya cantidades significativas de esta proteína en sangre. Este Virus penetra por relaciones sexuales no protegidas o por accidentes en donde se produce la exposición a productos sangre (parto, transfusiones, donación órganos sólidos, </w:t>
      </w:r>
      <w:proofErr w:type="spellStart"/>
      <w:r>
        <w:rPr>
          <w:sz w:val="23"/>
          <w:szCs w:val="23"/>
        </w:rPr>
        <w:t>etc</w:t>
      </w:r>
      <w:proofErr w:type="spellEnd"/>
      <w:r>
        <w:rPr>
          <w:sz w:val="23"/>
          <w:szCs w:val="23"/>
        </w:rPr>
        <w:t xml:space="preserve">). En el 70% de las ocasiones se producen infecciones crónicas con una </w:t>
      </w:r>
      <w:r>
        <w:rPr>
          <w:b/>
          <w:bCs/>
          <w:sz w:val="23"/>
          <w:szCs w:val="23"/>
        </w:rPr>
        <w:t xml:space="preserve">elevada viremia </w:t>
      </w:r>
      <w:r>
        <w:rPr>
          <w:sz w:val="23"/>
          <w:szCs w:val="23"/>
        </w:rPr>
        <w:t xml:space="preserve">(virus en sangre) detectable a partir del día 5 de la infección. En el 30% restante aparece una </w:t>
      </w:r>
      <w:r>
        <w:rPr>
          <w:b/>
          <w:bCs/>
          <w:sz w:val="23"/>
          <w:szCs w:val="23"/>
        </w:rPr>
        <w:t xml:space="preserve">elevada viremia </w:t>
      </w:r>
      <w:r>
        <w:rPr>
          <w:sz w:val="23"/>
          <w:szCs w:val="23"/>
        </w:rPr>
        <w:t>a día 5, que continúa hasta que se elimina la infección a los dos meses. No se puede detectar en sangre ni la proteína p65 ni la proteína NS1</w:t>
      </w:r>
      <w:bookmarkStart w:id="0" w:name="_GoBack"/>
      <w:bookmarkEnd w:id="0"/>
    </w:p>
    <w:sectPr w:rsidR="001F2A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D2"/>
    <w:rsid w:val="001F2ADC"/>
    <w:rsid w:val="00C3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42078-9BDC-417D-A363-37946908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1</cp:revision>
  <dcterms:created xsi:type="dcterms:W3CDTF">2021-11-25T16:35:00Z</dcterms:created>
  <dcterms:modified xsi:type="dcterms:W3CDTF">2021-11-25T16:36:00Z</dcterms:modified>
</cp:coreProperties>
</file>